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</w:pPr>
      <w:r>
        <w:rPr>
          <w:rStyle w:val="cat-UserDefinedgrp-38rplc-0"/>
          <w:rFonts w:ascii="Times New Roman" w:eastAsia="Times New Roman" w:hAnsi="Times New Roman" w:cs="Times New Roman"/>
        </w:rPr>
        <w:t>...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ПОСТАНОВЛЕНИЕ </w:t>
      </w:r>
    </w:p>
    <w:p>
      <w:pPr>
        <w:tabs>
          <w:tab w:val="left" w:pos="3495"/>
        </w:tabs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29 мая</w:t>
      </w:r>
      <w:r>
        <w:rPr>
          <w:rFonts w:ascii="Times New Roman" w:eastAsia="Times New Roman" w:hAnsi="Times New Roman" w:cs="Times New Roman"/>
        </w:rPr>
        <w:t xml:space="preserve"> 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город Сургут 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</w:t>
      </w:r>
    </w:p>
    <w:p>
      <w:pPr>
        <w:spacing w:before="0" w:after="0"/>
        <w:jc w:val="both"/>
      </w:pP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12</w:t>
      </w:r>
      <w:r>
        <w:rPr>
          <w:rFonts w:ascii="Times New Roman" w:eastAsia="Times New Roman" w:hAnsi="Times New Roman" w:cs="Times New Roman"/>
        </w:rPr>
        <w:t xml:space="preserve"> Сургутского судебного района города окружного значения Сургута Ханты-Мансийского автономного округа – Югры Думлер Г.П., находящийся по адресу: ХМАО-Югра, г. Сургут ул. Гагарина д.9 </w:t>
      </w:r>
      <w:r>
        <w:rPr>
          <w:rFonts w:ascii="Times New Roman" w:eastAsia="Times New Roman" w:hAnsi="Times New Roman" w:cs="Times New Roman"/>
        </w:rPr>
        <w:t>каб</w:t>
      </w:r>
      <w:r>
        <w:rPr>
          <w:rFonts w:ascii="Times New Roman" w:eastAsia="Times New Roman" w:hAnsi="Times New Roman" w:cs="Times New Roman"/>
        </w:rPr>
        <w:t>. 403, рассмотрев дело об административном правонарушении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предусмотренном ч. 1 ст.15.33.2 КоАП РФ</w:t>
      </w:r>
      <w:r>
        <w:rPr>
          <w:rFonts w:ascii="Times New Roman" w:eastAsia="Times New Roman" w:hAnsi="Times New Roman" w:cs="Times New Roman"/>
        </w:rPr>
        <w:t xml:space="preserve"> в отношении:</w:t>
      </w:r>
    </w:p>
    <w:p>
      <w:pPr>
        <w:spacing w:before="0" w:after="0"/>
        <w:ind w:right="21"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Багмет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UserDefinedgrp-39rplc-9"/>
          <w:rFonts w:ascii="Times New Roman" w:eastAsia="Times New Roman" w:hAnsi="Times New Roman" w:cs="Times New Roman"/>
          <w:sz w:val="25"/>
          <w:szCs w:val="25"/>
        </w:rPr>
        <w:t>...</w:t>
      </w:r>
    </w:p>
    <w:p>
      <w:pPr>
        <w:spacing w:before="0" w:after="0"/>
        <w:ind w:firstLine="567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jc w:val="center"/>
      </w:pP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Style w:val="cat-UserDefinedgrp-40rplc-20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</w:rPr>
        <w:t>Багмет</w:t>
      </w:r>
      <w:r>
        <w:rPr>
          <w:rFonts w:ascii="Times New Roman" w:eastAsia="Times New Roman" w:hAnsi="Times New Roman" w:cs="Times New Roman"/>
        </w:rPr>
        <w:t xml:space="preserve"> С.Н.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являясь должностным лицом, с нарушением срока, у</w:t>
      </w:r>
      <w:r>
        <w:rPr>
          <w:rFonts w:ascii="Times New Roman" w:eastAsia="Times New Roman" w:hAnsi="Times New Roman" w:cs="Times New Roman"/>
          <w:sz w:val="25"/>
          <w:szCs w:val="25"/>
        </w:rPr>
        <w:t>казанного в п. 3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ст. 11 Федерального закона от 01.04.1996 г. N27-ФЗ "Об индивидуальном (персонифицированном) учете в системе обязательного пенсионного страхования и обязательного социального страхования", предоставил в Отделение Фонда пенсионного и социального страхования Российской Федерации по ХМАО-Югре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сведения 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застрахованных лицах по форме ЕФС -1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за 2023 год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на </w:t>
      </w:r>
      <w:r>
        <w:rPr>
          <w:rFonts w:ascii="Times New Roman" w:eastAsia="Times New Roman" w:hAnsi="Times New Roman" w:cs="Times New Roman"/>
          <w:sz w:val="25"/>
          <w:szCs w:val="25"/>
        </w:rPr>
        <w:t>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застрахованное лицо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В соответствии с вышеназванной нормой данная отчетность должна быть представлена до </w:t>
      </w:r>
      <w:r>
        <w:rPr>
          <w:rStyle w:val="cat-UserDefinedgrp-41rplc-25"/>
          <w:rFonts w:ascii="Times New Roman" w:eastAsia="Times New Roman" w:hAnsi="Times New Roman" w:cs="Times New Roman"/>
          <w:sz w:val="25"/>
          <w:szCs w:val="25"/>
        </w:rPr>
        <w:t>...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Багмет</w:t>
      </w:r>
      <w:r>
        <w:rPr>
          <w:rFonts w:ascii="Times New Roman" w:eastAsia="Times New Roman" w:hAnsi="Times New Roman" w:cs="Times New Roman"/>
        </w:rPr>
        <w:t xml:space="preserve"> С.Н. </w:t>
      </w:r>
      <w:r>
        <w:rPr>
          <w:rFonts w:ascii="Times New Roman" w:eastAsia="Times New Roman" w:hAnsi="Times New Roman" w:cs="Times New Roman"/>
        </w:rPr>
        <w:t>извещенный о времени и месте рассмотрения дела надлежащим образом, а именно судебной повесткой, в судебное заседание не явился, ходатайств об отложении рассмотрения дела не заявлял.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Багмет</w:t>
      </w:r>
      <w:r>
        <w:rPr>
          <w:rFonts w:ascii="Times New Roman" w:eastAsia="Times New Roman" w:hAnsi="Times New Roman" w:cs="Times New Roman"/>
        </w:rPr>
        <w:t xml:space="preserve"> С.Н. </w:t>
      </w:r>
      <w:r>
        <w:rPr>
          <w:rFonts w:ascii="Times New Roman" w:eastAsia="Times New Roman" w:hAnsi="Times New Roman" w:cs="Times New Roman"/>
        </w:rPr>
        <w:t>в соответствии с ч. 2 ст. 25.1 КоАП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В доказательство виновности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Багмет</w:t>
      </w:r>
      <w:r>
        <w:rPr>
          <w:rFonts w:ascii="Times New Roman" w:eastAsia="Times New Roman" w:hAnsi="Times New Roman" w:cs="Times New Roman"/>
        </w:rPr>
        <w:t xml:space="preserve"> С.Н. </w:t>
      </w:r>
      <w:r>
        <w:rPr>
          <w:rFonts w:ascii="Times New Roman" w:eastAsia="Times New Roman" w:hAnsi="Times New Roman" w:cs="Times New Roman"/>
        </w:rPr>
        <w:t xml:space="preserve">в совершении правонарушения суду представлены следующие документы: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- протокол об админис</w:t>
      </w:r>
      <w:r>
        <w:rPr>
          <w:rFonts w:ascii="Times New Roman" w:eastAsia="Times New Roman" w:hAnsi="Times New Roman" w:cs="Times New Roman"/>
        </w:rPr>
        <w:t xml:space="preserve">тративном </w:t>
      </w:r>
      <w:r>
        <w:rPr>
          <w:rFonts w:ascii="Times New Roman" w:eastAsia="Times New Roman" w:hAnsi="Times New Roman" w:cs="Times New Roman"/>
        </w:rPr>
        <w:t>пр</w:t>
      </w:r>
      <w:r>
        <w:rPr>
          <w:rFonts w:ascii="Times New Roman" w:eastAsia="Times New Roman" w:hAnsi="Times New Roman" w:cs="Times New Roman"/>
        </w:rPr>
        <w:t>авонарушении № 4459</w:t>
      </w:r>
      <w:r>
        <w:rPr>
          <w:rFonts w:ascii="Times New Roman" w:eastAsia="Times New Roman" w:hAnsi="Times New Roman" w:cs="Times New Roman"/>
        </w:rPr>
        <w:t>/2024</w:t>
      </w:r>
      <w:r>
        <w:rPr>
          <w:rFonts w:ascii="Times New Roman" w:eastAsia="Times New Roman" w:hAnsi="Times New Roman" w:cs="Times New Roman"/>
        </w:rPr>
        <w:t xml:space="preserve">;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- акт о выявлении 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страхования;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- уведомление об устранении ошибок и (или) несоответствий между представленными страхователем сведениями, имеющимися у ПФ РФ;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- выписка из Единого государственного реестра юридических лиц.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Указанные документы являются относимыми и допустимыми доказательствами, так как составлены уполномоченными на то лицами, надлежащим образом оформлены и полностью согласуются между собой.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Оценивая в совокупности представленные доказательства, судья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силу п. 3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ст. 11 Федерального Закона от 01.04.1996 № 27-ФЗ «Об индивидуальном (персонифицированном) </w:t>
      </w:r>
      <w:r>
        <w:rPr>
          <w:rFonts w:ascii="Times New Roman" w:eastAsia="Times New Roman" w:hAnsi="Times New Roman" w:cs="Times New Roman"/>
          <w:sz w:val="25"/>
          <w:szCs w:val="25"/>
        </w:rPr>
        <w:t>с</w:t>
      </w:r>
      <w:r>
        <w:rPr>
          <w:rFonts w:ascii="Times New Roman" w:eastAsia="Times New Roman" w:hAnsi="Times New Roman" w:cs="Times New Roman"/>
          <w:sz w:val="25"/>
          <w:szCs w:val="25"/>
        </w:rPr>
        <w:t>ведения, указанные в</w:t>
      </w:r>
      <w:r>
        <w:rPr>
          <w:rFonts w:ascii="Times New Roman" w:eastAsia="Times New Roman" w:hAnsi="Times New Roman" w:cs="Times New Roman"/>
          <w:sz w:val="25"/>
          <w:szCs w:val="25"/>
        </w:rPr>
        <w:t> </w:t>
      </w:r>
      <w:hyperlink r:id="rId4" w:anchor="/document/10106192/entry/1123" w:history="1">
        <w:r>
          <w:rPr>
            <w:rFonts w:ascii="Times New Roman" w:eastAsia="Times New Roman" w:hAnsi="Times New Roman" w:cs="Times New Roman"/>
            <w:color w:val="0000EE"/>
            <w:sz w:val="25"/>
            <w:szCs w:val="25"/>
          </w:rPr>
          <w:t>подпункте 3 пункта 2</w:t>
        </w:r>
      </w:hyperlink>
      <w:r>
        <w:rPr>
          <w:rFonts w:ascii="Times New Roman" w:eastAsia="Times New Roman" w:hAnsi="Times New Roman" w:cs="Times New Roman"/>
          <w:sz w:val="25"/>
          <w:szCs w:val="25"/>
        </w:rPr>
        <w:t> </w:t>
      </w:r>
      <w:r>
        <w:rPr>
          <w:rFonts w:ascii="Times New Roman" w:eastAsia="Times New Roman" w:hAnsi="Times New Roman" w:cs="Times New Roman"/>
          <w:sz w:val="25"/>
          <w:szCs w:val="25"/>
        </w:rPr>
        <w:t>настоящей статьи, представляются страхователями по окончании календарного года не позднее 25-го числа месяца, следующего за отчетным периодом, в отношении застрахованных лиц, которые в отчетном периоде.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Багмет</w:t>
      </w:r>
      <w:r>
        <w:rPr>
          <w:rFonts w:ascii="Times New Roman" w:eastAsia="Times New Roman" w:hAnsi="Times New Roman" w:cs="Times New Roman"/>
        </w:rPr>
        <w:t xml:space="preserve"> С.Н. </w:t>
      </w:r>
      <w:r>
        <w:rPr>
          <w:rFonts w:ascii="Times New Roman" w:eastAsia="Times New Roman" w:hAnsi="Times New Roman" w:cs="Times New Roman"/>
        </w:rPr>
        <w:t xml:space="preserve">мировой судья квалифицирует по ч. 1 ст. 15.33.2 КоАП РФ –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</w:t>
      </w:r>
      <w:r>
        <w:rPr>
          <w:rFonts w:ascii="Times New Roman" w:eastAsia="Times New Roman" w:hAnsi="Times New Roman" w:cs="Times New Roman"/>
        </w:rPr>
        <w:t>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>
      <w:pPr>
        <w:spacing w:before="0" w:after="0"/>
        <w:ind w:firstLine="600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Обстоятельств, предусмотренных ст. 4.2 КоАП РФ, смягчающих административную ответственность, суд не усматривает.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Обстоятельств,</w:t>
      </w:r>
      <w:r>
        <w:rPr>
          <w:rFonts w:ascii="Times New Roman" w:eastAsia="Times New Roman" w:hAnsi="Times New Roman" w:cs="Times New Roman"/>
        </w:rPr>
        <w:t xml:space="preserve"> предусмотренных ст. 4.3 КоАП РФ, </w:t>
      </w:r>
      <w:r>
        <w:rPr>
          <w:rFonts w:ascii="Times New Roman" w:eastAsia="Times New Roman" w:hAnsi="Times New Roman" w:cs="Times New Roman"/>
        </w:rPr>
        <w:t xml:space="preserve">отягчающих административную ответственность, </w:t>
      </w:r>
      <w:r>
        <w:rPr>
          <w:rFonts w:ascii="Times New Roman" w:eastAsia="Times New Roman" w:hAnsi="Times New Roman" w:cs="Times New Roman"/>
        </w:rPr>
        <w:t>суд не усматривает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При определении меры наказания, суд у</w:t>
      </w:r>
      <w:r>
        <w:rPr>
          <w:rFonts w:ascii="Times New Roman" w:eastAsia="Times New Roman" w:hAnsi="Times New Roman" w:cs="Times New Roman"/>
        </w:rPr>
        <w:t xml:space="preserve">читывает характер совершенного </w:t>
      </w:r>
      <w:r>
        <w:rPr>
          <w:rFonts w:ascii="Times New Roman" w:eastAsia="Times New Roman" w:hAnsi="Times New Roman" w:cs="Times New Roman"/>
        </w:rPr>
        <w:t>административного правонарушения, данные о личности нарушителя.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На основании изложенного и руководствуясь ст. ст. 29.9-29.11 КоАП РФ, мировой судья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jc w:val="center"/>
      </w:pP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Багмет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42rplc-32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признать виновным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 1 ст.15.33.2 КоАП РФ и назначить наказание в виде штрафа в размере </w:t>
      </w:r>
      <w:r>
        <w:rPr>
          <w:rStyle w:val="cat-UserDefinedgrp-43rplc-33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рублей.</w:t>
      </w:r>
    </w:p>
    <w:p>
      <w:pPr>
        <w:spacing w:before="0" w:after="0"/>
        <w:ind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Оплату штрафа производить по следующим реквизитам: </w:t>
      </w:r>
      <w:r>
        <w:rPr>
          <w:rFonts w:ascii="Times New Roman" w:eastAsia="Times New Roman" w:hAnsi="Times New Roman" w:cs="Times New Roman"/>
        </w:rPr>
        <w:t>Банк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получателя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РКЦ г.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Ханты-Мансийска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//УФК по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Ханты-Мансийскому автономному округу - Югре г. Ханты–</w:t>
      </w:r>
      <w:r>
        <w:rPr>
          <w:rFonts w:ascii="Times New Roman" w:eastAsia="Times New Roman" w:hAnsi="Times New Roman" w:cs="Times New Roman"/>
        </w:rPr>
        <w:t>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Получатель: </w:t>
      </w:r>
      <w:r>
        <w:rPr>
          <w:rFonts w:ascii="Times New Roman" w:eastAsia="Times New Roman" w:hAnsi="Times New Roman" w:cs="Times New Roman"/>
        </w:rPr>
        <w:t xml:space="preserve">УФК по Ханты-Мансийскому автономному округу - Югре г. л/с 04874Ф87010, </w:t>
      </w:r>
      <w:r>
        <w:rPr>
          <w:rFonts w:ascii="Times New Roman" w:eastAsia="Times New Roman" w:hAnsi="Times New Roman" w:cs="Times New Roman"/>
        </w:rPr>
        <w:t>Номер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счета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банка получателя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(номер банковского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счета,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входящего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в состав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единого </w:t>
      </w:r>
      <w:r>
        <w:rPr>
          <w:rFonts w:ascii="Times New Roman" w:eastAsia="Times New Roman" w:hAnsi="Times New Roman" w:cs="Times New Roman"/>
        </w:rPr>
        <w:t xml:space="preserve">казначейского счета, </w:t>
      </w:r>
      <w:r>
        <w:rPr>
          <w:rFonts w:ascii="Times New Roman" w:eastAsia="Times New Roman" w:hAnsi="Times New Roman" w:cs="Times New Roman"/>
        </w:rPr>
        <w:t>Кор. Счет)- N 40102810245370000007</w:t>
      </w:r>
      <w:r>
        <w:rPr>
          <w:rFonts w:ascii="Times New Roman" w:eastAsia="Times New Roman" w:hAnsi="Times New Roman" w:cs="Times New Roman"/>
        </w:rPr>
        <w:t xml:space="preserve">, ИНН </w:t>
      </w:r>
      <w:r>
        <w:rPr>
          <w:rFonts w:ascii="Times New Roman" w:eastAsia="Times New Roman" w:hAnsi="Times New Roman" w:cs="Times New Roman"/>
        </w:rPr>
        <w:t xml:space="preserve">8601002078 </w:t>
      </w:r>
      <w:r>
        <w:rPr>
          <w:rFonts w:ascii="Times New Roman" w:eastAsia="Times New Roman" w:hAnsi="Times New Roman" w:cs="Times New Roman"/>
        </w:rPr>
        <w:t xml:space="preserve">КПП </w:t>
      </w:r>
      <w:r>
        <w:rPr>
          <w:rFonts w:ascii="Times New Roman" w:eastAsia="Times New Roman" w:hAnsi="Times New Roman" w:cs="Times New Roman"/>
        </w:rPr>
        <w:t>860101001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БИК ТОФК </w:t>
      </w:r>
      <w:r>
        <w:rPr>
          <w:rFonts w:ascii="Times New Roman" w:eastAsia="Times New Roman" w:hAnsi="Times New Roman" w:cs="Times New Roman"/>
        </w:rPr>
        <w:t xml:space="preserve">007162163 </w:t>
      </w:r>
      <w:r>
        <w:rPr>
          <w:rFonts w:ascii="Times New Roman" w:eastAsia="Times New Roman" w:hAnsi="Times New Roman" w:cs="Times New Roman"/>
        </w:rPr>
        <w:t xml:space="preserve">ОКТМО </w:t>
      </w:r>
      <w:r>
        <w:rPr>
          <w:rFonts w:ascii="Times New Roman" w:eastAsia="Times New Roman" w:hAnsi="Times New Roman" w:cs="Times New Roman"/>
        </w:rPr>
        <w:t xml:space="preserve">71871000 </w:t>
      </w:r>
      <w:r>
        <w:rPr>
          <w:rFonts w:ascii="Times New Roman" w:eastAsia="Times New Roman" w:hAnsi="Times New Roman" w:cs="Times New Roman"/>
        </w:rPr>
        <w:t xml:space="preserve">(город Сургут), </w:t>
      </w:r>
      <w:r>
        <w:rPr>
          <w:rFonts w:ascii="Times New Roman" w:eastAsia="Times New Roman" w:hAnsi="Times New Roman" w:cs="Times New Roman"/>
        </w:rPr>
        <w:t xml:space="preserve">71826000 </w:t>
      </w:r>
      <w:r>
        <w:rPr>
          <w:rFonts w:ascii="Times New Roman" w:eastAsia="Times New Roman" w:hAnsi="Times New Roman" w:cs="Times New Roman"/>
        </w:rPr>
        <w:t>(Сургутский р-н), Счет получателя платежа (номер казначейского счета, Р/счет)-03100643000000018700,</w:t>
      </w:r>
      <w:r>
        <w:rPr>
          <w:rFonts w:ascii="Times New Roman" w:eastAsia="Times New Roman" w:hAnsi="Times New Roman" w:cs="Times New Roman"/>
        </w:rPr>
        <w:t xml:space="preserve"> КБК- 79711601230060001140</w:t>
      </w:r>
      <w:r>
        <w:rPr>
          <w:rFonts w:ascii="Times New Roman" w:eastAsia="Times New Roman" w:hAnsi="Times New Roman" w:cs="Times New Roman"/>
        </w:rPr>
        <w:t xml:space="preserve">, УИН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797027000000000134987</w:t>
      </w:r>
      <w:r>
        <w:rPr>
          <w:rFonts w:ascii="Times New Roman" w:eastAsia="Times New Roman" w:hAnsi="Times New Roman" w:cs="Times New Roman"/>
        </w:rPr>
        <w:t>- уплата штрафа по административному правонарушению, предусмотренному ст. 15.33.2 КоАП РФ.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Штраф подлежит уплате в течение 60 дней со дня вступления постановления в законную силу, копия</w:t>
      </w:r>
      <w:r>
        <w:rPr>
          <w:rFonts w:ascii="Times New Roman" w:eastAsia="Times New Roman" w:hAnsi="Times New Roman" w:cs="Times New Roman"/>
        </w:rPr>
        <w:t xml:space="preserve"> квитанции предоставляется в 106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каб</w:t>
      </w:r>
      <w:r>
        <w:rPr>
          <w:rFonts w:ascii="Times New Roman" w:eastAsia="Times New Roman" w:hAnsi="Times New Roman" w:cs="Times New Roman"/>
        </w:rPr>
        <w:t xml:space="preserve">. д .9 ул. Гагарина г. Сургута.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двойного размера неуплаченного штрафа либо административный арест на срок до 15 суток, либо обязательные работы на срок до пятидесяти часов.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течение 10 суток со дня вручения или получения копии постановления в Сургутский городской суд через миров</w:t>
      </w:r>
      <w:r>
        <w:rPr>
          <w:rFonts w:ascii="Times New Roman" w:eastAsia="Times New Roman" w:hAnsi="Times New Roman" w:cs="Times New Roman"/>
        </w:rPr>
        <w:t>ого судью судебного участка № 12</w:t>
      </w:r>
      <w:r>
        <w:rPr>
          <w:rFonts w:ascii="Times New Roman" w:eastAsia="Times New Roman" w:hAnsi="Times New Roman" w:cs="Times New Roman"/>
        </w:rPr>
        <w:t xml:space="preserve"> Сургутского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ind w:firstLine="567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</w:t>
      </w:r>
      <w:r>
        <w:rPr>
          <w:rFonts w:ascii="Times New Roman" w:eastAsia="Times New Roman" w:hAnsi="Times New Roman" w:cs="Times New Roman"/>
        </w:rPr>
        <w:t>подпись</w:t>
      </w:r>
      <w:r>
        <w:rPr>
          <w:rFonts w:ascii="Times New Roman" w:eastAsia="Times New Roman" w:hAnsi="Times New Roman" w:cs="Times New Roman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</w:rPr>
        <w:t xml:space="preserve">Г.П. Думлер </w:t>
      </w:r>
    </w:p>
    <w:p>
      <w:pPr>
        <w:spacing w:before="0" w:after="0"/>
        <w:jc w:val="both"/>
      </w:pPr>
      <w:r>
        <w:rPr>
          <w:rStyle w:val="cat-UserDefinedgrp-44rplc-51"/>
          <w:rFonts w:ascii="Times New Roman" w:eastAsia="Times New Roman" w:hAnsi="Times New Roman" w:cs="Times New Roman"/>
        </w:rPr>
        <w:t>...</w:t>
      </w:r>
    </w:p>
    <w:p>
      <w:pPr>
        <w:spacing w:before="0" w:after="0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8rplc-0">
    <w:name w:val="cat-UserDefined grp-38 rplc-0"/>
    <w:basedOn w:val="DefaultParagraphFont"/>
  </w:style>
  <w:style w:type="character" w:customStyle="1" w:styleId="cat-UserDefinedgrp-39rplc-9">
    <w:name w:val="cat-UserDefined grp-39 rplc-9"/>
    <w:basedOn w:val="DefaultParagraphFont"/>
  </w:style>
  <w:style w:type="character" w:customStyle="1" w:styleId="cat-UserDefinedgrp-40rplc-20">
    <w:name w:val="cat-UserDefined grp-40 rplc-20"/>
    <w:basedOn w:val="DefaultParagraphFont"/>
  </w:style>
  <w:style w:type="character" w:customStyle="1" w:styleId="cat-UserDefinedgrp-41rplc-25">
    <w:name w:val="cat-UserDefined grp-41 rplc-25"/>
    <w:basedOn w:val="DefaultParagraphFont"/>
  </w:style>
  <w:style w:type="character" w:customStyle="1" w:styleId="cat-UserDefinedgrp-42rplc-32">
    <w:name w:val="cat-UserDefined grp-42 rplc-32"/>
    <w:basedOn w:val="DefaultParagraphFont"/>
  </w:style>
  <w:style w:type="character" w:customStyle="1" w:styleId="cat-UserDefinedgrp-43rplc-33">
    <w:name w:val="cat-UserDefined grp-43 rplc-33"/>
    <w:basedOn w:val="DefaultParagraphFont"/>
  </w:style>
  <w:style w:type="character" w:customStyle="1" w:styleId="cat-UserDefinedgrp-44rplc-51">
    <w:name w:val="cat-UserDefined grp-44 rplc-5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